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82" w:rsidRPr="00BD7A82" w:rsidRDefault="00BD7A82" w:rsidP="00BD7A82">
      <w:pPr>
        <w:pBdr>
          <w:bottom w:val="single" w:sz="4" w:space="0" w:color="A2A9B1"/>
        </w:pBdr>
        <w:spacing w:after="0" w:line="240" w:lineRule="auto"/>
        <w:ind w:firstLine="709"/>
        <w:jc w:val="center"/>
        <w:outlineLvl w:val="0"/>
        <w:rPr>
          <w:rFonts w:ascii="Times New Roman" w:eastAsia="Times New Roman" w:hAnsi="Times New Roman" w:cs="Times New Roman"/>
          <w:b/>
          <w:kern w:val="36"/>
          <w:sz w:val="28"/>
          <w:szCs w:val="28"/>
          <w:lang w:val="en-US" w:eastAsia="ru-RU"/>
        </w:rPr>
      </w:pPr>
      <w:r w:rsidRPr="00BD7A82">
        <w:rPr>
          <w:rFonts w:ascii="Times New Roman" w:eastAsia="Times New Roman" w:hAnsi="Times New Roman" w:cs="Times New Roman"/>
          <w:b/>
          <w:kern w:val="36"/>
          <w:sz w:val="28"/>
          <w:szCs w:val="28"/>
          <w:lang w:val="en-US" w:eastAsia="ru-RU"/>
        </w:rPr>
        <w:t xml:space="preserve">A </w:t>
      </w:r>
      <w:r w:rsidRPr="00BD7A82">
        <w:rPr>
          <w:rFonts w:ascii="Times New Roman" w:eastAsia="Times New Roman" w:hAnsi="Times New Roman" w:cs="Times New Roman"/>
          <w:b/>
          <w:kern w:val="36"/>
          <w:sz w:val="28"/>
          <w:szCs w:val="28"/>
          <w:lang w:eastAsia="ru-RU"/>
        </w:rPr>
        <w:t>Royal Forest</w:t>
      </w:r>
    </w:p>
    <w:p w:rsidR="00BD7A82" w:rsidRPr="00BD7A82" w:rsidRDefault="00BD7A82" w:rsidP="00BD7A82">
      <w:pPr>
        <w:pBdr>
          <w:bottom w:val="single" w:sz="4" w:space="0" w:color="A2A9B1"/>
        </w:pBdr>
        <w:spacing w:after="0" w:line="240" w:lineRule="auto"/>
        <w:ind w:firstLine="709"/>
        <w:jc w:val="center"/>
        <w:outlineLvl w:val="0"/>
        <w:rPr>
          <w:rFonts w:ascii="Times New Roman" w:eastAsia="Times New Roman" w:hAnsi="Times New Roman" w:cs="Times New Roman"/>
          <w:b/>
          <w:sz w:val="28"/>
          <w:szCs w:val="28"/>
          <w:lang w:eastAsia="ru-RU"/>
        </w:rPr>
      </w:pPr>
    </w:p>
    <w:p w:rsidR="00BD7A82" w:rsidRPr="00BD7A82" w:rsidRDefault="00BD7A82" w:rsidP="00BD7A82">
      <w:pPr>
        <w:spacing w:after="0" w:line="240" w:lineRule="auto"/>
        <w:ind w:firstLine="709"/>
        <w:jc w:val="both"/>
        <w:rPr>
          <w:rFonts w:ascii="Times New Roman" w:eastAsia="Times New Roman" w:hAnsi="Times New Roman" w:cs="Times New Roman"/>
          <w:sz w:val="28"/>
          <w:szCs w:val="28"/>
          <w:lang w:eastAsia="ru-RU"/>
        </w:rPr>
      </w:pPr>
    </w:p>
    <w:p w:rsidR="00BD7A82" w:rsidRPr="00BD7A82" w:rsidRDefault="00BD7A82" w:rsidP="00BD7A82">
      <w:pPr>
        <w:spacing w:after="0" w:line="240" w:lineRule="auto"/>
        <w:ind w:firstLine="709"/>
        <w:jc w:val="both"/>
        <w:rPr>
          <w:rFonts w:ascii="Times New Roman" w:eastAsia="Times New Roman" w:hAnsi="Times New Roman" w:cs="Times New Roman"/>
          <w:sz w:val="28"/>
          <w:szCs w:val="28"/>
          <w:lang w:val="en-US" w:eastAsia="ru-RU"/>
        </w:rPr>
      </w:pPr>
      <w:r w:rsidRPr="00BD7A82">
        <w:rPr>
          <w:rFonts w:ascii="Times New Roman" w:eastAsia="Times New Roman" w:hAnsi="Times New Roman" w:cs="Times New Roman"/>
          <w:sz w:val="28"/>
          <w:szCs w:val="28"/>
          <w:lang w:eastAsia="ru-RU"/>
        </w:rPr>
        <w:t>A </w:t>
      </w:r>
      <w:r w:rsidRPr="00BD7A82">
        <w:rPr>
          <w:rFonts w:ascii="Times New Roman" w:eastAsia="Times New Roman" w:hAnsi="Times New Roman" w:cs="Times New Roman"/>
          <w:b/>
          <w:bCs/>
          <w:sz w:val="28"/>
          <w:szCs w:val="28"/>
          <w:lang w:eastAsia="ru-RU"/>
        </w:rPr>
        <w:t>royal forest</w:t>
      </w:r>
      <w:r w:rsidRPr="00BD7A82">
        <w:rPr>
          <w:rFonts w:ascii="Times New Roman" w:eastAsia="Times New Roman" w:hAnsi="Times New Roman" w:cs="Times New Roman"/>
          <w:sz w:val="28"/>
          <w:szCs w:val="28"/>
          <w:lang w:eastAsia="ru-RU"/>
        </w:rPr>
        <w:t>, occasionally "</w:t>
      </w:r>
      <w:proofErr w:type="spellStart"/>
      <w:r w:rsidRPr="00BD7A82">
        <w:rPr>
          <w:rFonts w:ascii="Times New Roman" w:eastAsia="Times New Roman" w:hAnsi="Times New Roman" w:cs="Times New Roman"/>
          <w:b/>
          <w:bCs/>
          <w:sz w:val="28"/>
          <w:szCs w:val="28"/>
          <w:lang w:eastAsia="ru-RU"/>
        </w:rPr>
        <w:t>Kingswood</w:t>
      </w:r>
      <w:proofErr w:type="spellEnd"/>
      <w:r w:rsidRPr="00BD7A82">
        <w:rPr>
          <w:rFonts w:ascii="Times New Roman" w:eastAsia="Times New Roman" w:hAnsi="Times New Roman" w:cs="Times New Roman"/>
          <w:sz w:val="28"/>
          <w:szCs w:val="28"/>
          <w:lang w:eastAsia="ru-RU"/>
        </w:rPr>
        <w:t>", is an area of land with different definitions in </w:t>
      </w:r>
      <w:hyperlink r:id="rId5" w:tooltip="England" w:history="1">
        <w:r w:rsidRPr="00BD7A82">
          <w:rPr>
            <w:rFonts w:ascii="Times New Roman" w:eastAsia="Times New Roman" w:hAnsi="Times New Roman" w:cs="Times New Roman"/>
            <w:sz w:val="28"/>
            <w:szCs w:val="28"/>
            <w:lang w:eastAsia="ru-RU"/>
          </w:rPr>
          <w:t>England</w:t>
        </w:r>
      </w:hyperlink>
      <w:r w:rsidRPr="00BD7A82">
        <w:rPr>
          <w:rFonts w:ascii="Times New Roman" w:eastAsia="Times New Roman" w:hAnsi="Times New Roman" w:cs="Times New Roman"/>
          <w:sz w:val="28"/>
          <w:szCs w:val="28"/>
          <w:lang w:eastAsia="ru-RU"/>
        </w:rPr>
        <w:t>, </w:t>
      </w:r>
      <w:hyperlink r:id="rId6" w:tooltip="Wales" w:history="1">
        <w:r w:rsidRPr="00BD7A82">
          <w:rPr>
            <w:rFonts w:ascii="Times New Roman" w:eastAsia="Times New Roman" w:hAnsi="Times New Roman" w:cs="Times New Roman"/>
            <w:sz w:val="28"/>
            <w:szCs w:val="28"/>
            <w:lang w:eastAsia="ru-RU"/>
          </w:rPr>
          <w:t>Wales</w:t>
        </w:r>
      </w:hyperlink>
      <w:r w:rsidRPr="00BD7A82">
        <w:rPr>
          <w:rFonts w:ascii="Times New Roman" w:eastAsia="Times New Roman" w:hAnsi="Times New Roman" w:cs="Times New Roman"/>
          <w:sz w:val="28"/>
          <w:szCs w:val="28"/>
          <w:lang w:eastAsia="ru-RU"/>
        </w:rPr>
        <w:t>, and </w:t>
      </w:r>
      <w:hyperlink r:id="rId7" w:tooltip="Scotland" w:history="1">
        <w:r w:rsidRPr="00BD7A82">
          <w:rPr>
            <w:rFonts w:ascii="Times New Roman" w:eastAsia="Times New Roman" w:hAnsi="Times New Roman" w:cs="Times New Roman"/>
            <w:sz w:val="28"/>
            <w:szCs w:val="28"/>
            <w:lang w:eastAsia="ru-RU"/>
          </w:rPr>
          <w:t>Scotland</w:t>
        </w:r>
      </w:hyperlink>
      <w:r w:rsidRPr="00BD7A82">
        <w:rPr>
          <w:rFonts w:ascii="Times New Roman" w:eastAsia="Times New Roman" w:hAnsi="Times New Roman" w:cs="Times New Roman"/>
          <w:sz w:val="28"/>
          <w:szCs w:val="28"/>
          <w:lang w:eastAsia="ru-RU"/>
        </w:rPr>
        <w:t>. The term </w:t>
      </w:r>
      <w:hyperlink r:id="rId8" w:tooltip="Forest" w:history="1">
        <w:r w:rsidRPr="00BD7A82">
          <w:rPr>
            <w:rFonts w:ascii="Times New Roman" w:eastAsia="Times New Roman" w:hAnsi="Times New Roman" w:cs="Times New Roman"/>
            <w:i/>
            <w:iCs/>
            <w:sz w:val="28"/>
            <w:szCs w:val="28"/>
            <w:lang w:eastAsia="ru-RU"/>
          </w:rPr>
          <w:t>forest</w:t>
        </w:r>
      </w:hyperlink>
      <w:r w:rsidRPr="00BD7A82">
        <w:rPr>
          <w:rFonts w:ascii="Times New Roman" w:eastAsia="Times New Roman" w:hAnsi="Times New Roman" w:cs="Times New Roman"/>
          <w:sz w:val="28"/>
          <w:szCs w:val="28"/>
          <w:lang w:eastAsia="ru-RU"/>
        </w:rPr>
        <w:t> in the ordinary modern understanding refers to an area of wooded land; however, the original medieval sense was closer to the modern idea of a "preserve" – i.e. land legally set aside for specific purposes such as royal hunting – with less emphasis on its composition. There are also differing and contextual interpretations in Continental Europe derived from the </w:t>
      </w:r>
      <w:hyperlink r:id="rId9" w:tooltip="Government of the Carolingian Empire" w:history="1">
        <w:r w:rsidRPr="00BD7A82">
          <w:rPr>
            <w:rFonts w:ascii="Times New Roman" w:eastAsia="Times New Roman" w:hAnsi="Times New Roman" w:cs="Times New Roman"/>
            <w:sz w:val="28"/>
            <w:szCs w:val="28"/>
            <w:lang w:eastAsia="ru-RU"/>
          </w:rPr>
          <w:t>Carolingian</w:t>
        </w:r>
      </w:hyperlink>
      <w:r w:rsidRPr="00BD7A82">
        <w:rPr>
          <w:rFonts w:ascii="Times New Roman" w:eastAsia="Times New Roman" w:hAnsi="Times New Roman" w:cs="Times New Roman"/>
          <w:sz w:val="28"/>
          <w:szCs w:val="28"/>
          <w:lang w:eastAsia="ru-RU"/>
        </w:rPr>
        <w:t> and </w:t>
      </w:r>
      <w:hyperlink r:id="rId10" w:tooltip="Merovingian dynasty" w:history="1">
        <w:r w:rsidRPr="00BD7A82">
          <w:rPr>
            <w:rFonts w:ascii="Times New Roman" w:eastAsia="Times New Roman" w:hAnsi="Times New Roman" w:cs="Times New Roman"/>
            <w:sz w:val="28"/>
            <w:szCs w:val="28"/>
            <w:lang w:eastAsia="ru-RU"/>
          </w:rPr>
          <w:t>Merovingian</w:t>
        </w:r>
      </w:hyperlink>
      <w:r w:rsidRPr="00BD7A82">
        <w:rPr>
          <w:rFonts w:ascii="Times New Roman" w:eastAsia="Times New Roman" w:hAnsi="Times New Roman" w:cs="Times New Roman"/>
          <w:sz w:val="28"/>
          <w:szCs w:val="28"/>
          <w:lang w:eastAsia="ru-RU"/>
        </w:rPr>
        <w:t> legal systems</w:t>
      </w:r>
      <w:r w:rsidRPr="00BD7A82">
        <w:rPr>
          <w:rFonts w:ascii="Times New Roman" w:eastAsia="Times New Roman" w:hAnsi="Times New Roman" w:cs="Times New Roman"/>
          <w:sz w:val="28"/>
          <w:szCs w:val="28"/>
          <w:lang w:val="en-US" w:eastAsia="ru-RU"/>
        </w:rPr>
        <w:t>.</w:t>
      </w:r>
    </w:p>
    <w:p w:rsidR="00BD7A82" w:rsidRPr="00BD7A82" w:rsidRDefault="00BD7A82" w:rsidP="00BD7A82">
      <w:pPr>
        <w:spacing w:after="0" w:line="240" w:lineRule="auto"/>
        <w:ind w:firstLine="709"/>
        <w:jc w:val="both"/>
        <w:rPr>
          <w:rFonts w:ascii="Times New Roman" w:eastAsia="Times New Roman" w:hAnsi="Times New Roman" w:cs="Times New Roman"/>
          <w:sz w:val="28"/>
          <w:szCs w:val="28"/>
          <w:lang w:eastAsia="ru-RU"/>
        </w:rPr>
      </w:pPr>
      <w:r w:rsidRPr="00BD7A82">
        <w:rPr>
          <w:rFonts w:ascii="Times New Roman" w:eastAsia="Times New Roman" w:hAnsi="Times New Roman" w:cs="Times New Roman"/>
          <w:sz w:val="28"/>
          <w:szCs w:val="28"/>
          <w:lang w:eastAsia="ru-RU"/>
        </w:rPr>
        <w:t>Royal forests usually included large areas of </w:t>
      </w:r>
      <w:hyperlink r:id="rId11" w:tooltip="Heath (habitat)" w:history="1">
        <w:r w:rsidRPr="00BD7A82">
          <w:rPr>
            <w:rFonts w:ascii="Times New Roman" w:eastAsia="Times New Roman" w:hAnsi="Times New Roman" w:cs="Times New Roman"/>
            <w:sz w:val="28"/>
            <w:szCs w:val="28"/>
            <w:lang w:eastAsia="ru-RU"/>
          </w:rPr>
          <w:t>heath</w:t>
        </w:r>
      </w:hyperlink>
      <w:r w:rsidRPr="00BD7A82">
        <w:rPr>
          <w:rFonts w:ascii="Times New Roman" w:eastAsia="Times New Roman" w:hAnsi="Times New Roman" w:cs="Times New Roman"/>
          <w:sz w:val="28"/>
          <w:szCs w:val="28"/>
          <w:lang w:eastAsia="ru-RU"/>
        </w:rPr>
        <w:t>, </w:t>
      </w:r>
      <w:hyperlink r:id="rId12" w:tooltip="Grassland" w:history="1">
        <w:r w:rsidRPr="00BD7A82">
          <w:rPr>
            <w:rFonts w:ascii="Times New Roman" w:eastAsia="Times New Roman" w:hAnsi="Times New Roman" w:cs="Times New Roman"/>
            <w:sz w:val="28"/>
            <w:szCs w:val="28"/>
            <w:lang w:eastAsia="ru-RU"/>
          </w:rPr>
          <w:t>grassland</w:t>
        </w:r>
      </w:hyperlink>
      <w:r w:rsidRPr="00BD7A82">
        <w:rPr>
          <w:rFonts w:ascii="Times New Roman" w:eastAsia="Times New Roman" w:hAnsi="Times New Roman" w:cs="Times New Roman"/>
          <w:sz w:val="28"/>
          <w:szCs w:val="28"/>
          <w:lang w:eastAsia="ru-RU"/>
        </w:rPr>
        <w:t> and </w:t>
      </w:r>
      <w:hyperlink r:id="rId13" w:tooltip="Wetland" w:history="1">
        <w:r w:rsidRPr="00BD7A82">
          <w:rPr>
            <w:rFonts w:ascii="Times New Roman" w:eastAsia="Times New Roman" w:hAnsi="Times New Roman" w:cs="Times New Roman"/>
            <w:sz w:val="28"/>
            <w:szCs w:val="28"/>
            <w:lang w:eastAsia="ru-RU"/>
          </w:rPr>
          <w:t>wetland</w:t>
        </w:r>
      </w:hyperlink>
      <w:r w:rsidRPr="00BD7A82">
        <w:rPr>
          <w:rFonts w:ascii="Times New Roman" w:eastAsia="Times New Roman" w:hAnsi="Times New Roman" w:cs="Times New Roman"/>
          <w:sz w:val="28"/>
          <w:szCs w:val="28"/>
          <w:lang w:eastAsia="ru-RU"/>
        </w:rPr>
        <w:t> – anywhere that supported </w:t>
      </w:r>
      <w:hyperlink r:id="rId14" w:tooltip="Deer" w:history="1">
        <w:r w:rsidRPr="00BD7A82">
          <w:rPr>
            <w:rFonts w:ascii="Times New Roman" w:eastAsia="Times New Roman" w:hAnsi="Times New Roman" w:cs="Times New Roman"/>
            <w:sz w:val="28"/>
            <w:szCs w:val="28"/>
            <w:lang w:eastAsia="ru-RU"/>
          </w:rPr>
          <w:t>deer</w:t>
        </w:r>
      </w:hyperlink>
      <w:r w:rsidRPr="00BD7A82">
        <w:rPr>
          <w:rFonts w:ascii="Times New Roman" w:eastAsia="Times New Roman" w:hAnsi="Times New Roman" w:cs="Times New Roman"/>
          <w:sz w:val="28"/>
          <w:szCs w:val="28"/>
          <w:lang w:eastAsia="ru-RU"/>
        </w:rPr>
        <w:t> and other </w:t>
      </w:r>
      <w:hyperlink r:id="rId15" w:tooltip="Game (food)" w:history="1">
        <w:r w:rsidRPr="00BD7A82">
          <w:rPr>
            <w:rFonts w:ascii="Times New Roman" w:eastAsia="Times New Roman" w:hAnsi="Times New Roman" w:cs="Times New Roman"/>
            <w:sz w:val="28"/>
            <w:szCs w:val="28"/>
            <w:lang w:eastAsia="ru-RU"/>
          </w:rPr>
          <w:t>game</w:t>
        </w:r>
      </w:hyperlink>
      <w:r w:rsidRPr="00BD7A82">
        <w:rPr>
          <w:rFonts w:ascii="Times New Roman" w:eastAsia="Times New Roman" w:hAnsi="Times New Roman" w:cs="Times New Roman"/>
          <w:sz w:val="28"/>
          <w:szCs w:val="28"/>
          <w:lang w:eastAsia="ru-RU"/>
        </w:rPr>
        <w:t>. In addition, when an area was initially designated forest, any villages, towns and fields that lay within it were also subject to forest law. This could foster resentment as the local inhabitants were then restricted in the use of land they had previously relied upon for their livelihoods; however, common rights were not extinguished, but merely curtailed</w:t>
      </w:r>
      <w:r w:rsidRPr="00BD7A82">
        <w:rPr>
          <w:rFonts w:ascii="Times New Roman" w:eastAsia="Times New Roman" w:hAnsi="Times New Roman" w:cs="Times New Roman"/>
          <w:sz w:val="28"/>
          <w:szCs w:val="28"/>
          <w:lang w:val="en-US" w:eastAsia="ru-RU"/>
        </w:rPr>
        <w:t>.</w:t>
      </w:r>
    </w:p>
    <w:p w:rsidR="00BD7A82" w:rsidRPr="00BD7A82" w:rsidRDefault="00BD7A82" w:rsidP="00BD7A82">
      <w:pPr>
        <w:spacing w:after="0" w:line="240" w:lineRule="auto"/>
        <w:ind w:firstLine="709"/>
        <w:jc w:val="both"/>
        <w:rPr>
          <w:rFonts w:ascii="Arial" w:eastAsia="Times New Roman" w:hAnsi="Arial" w:cs="Arial"/>
          <w:color w:val="222222"/>
          <w:sz w:val="15"/>
          <w:szCs w:val="15"/>
          <w:lang w:val="en-US" w:eastAsia="ru-RU"/>
        </w:rPr>
      </w:pPr>
      <w:r w:rsidRPr="00BD7A82">
        <w:rPr>
          <w:rFonts w:ascii="Times New Roman" w:eastAsia="Times New Roman" w:hAnsi="Times New Roman" w:cs="Times New Roman"/>
          <w:sz w:val="28"/>
          <w:szCs w:val="28"/>
          <w:lang w:eastAsia="ru-RU"/>
        </w:rPr>
        <w:t>The areas that became Royal Forests were already relatively wild and sparsely populated, and can be related to specific geographic features that made them harder to work as farmland. Prosperous, well-farmed areas were not generally chosen to be afforested; if they were, they tended to lose the status fairly rapidly.</w:t>
      </w:r>
      <w:r w:rsidRPr="00BD7A82">
        <w:rPr>
          <w:rFonts w:ascii="Arial" w:eastAsia="Times New Roman" w:hAnsi="Arial" w:cs="Arial"/>
          <w:color w:val="222222"/>
          <w:sz w:val="15"/>
          <w:szCs w:val="15"/>
          <w:lang w:val="en-US" w:eastAsia="ru-RU"/>
        </w:rPr>
        <w:t xml:space="preserve"> </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Forest of Dean</w:t>
      </w:r>
      <w:r w:rsidR="004407A4" w:rsidRPr="004407A4">
        <w:rPr>
          <w:rFonts w:ascii="Times New Roman" w:eastAsia="Times New Roman" w:hAnsi="Times New Roman" w:cs="Times New Roman"/>
          <w:sz w:val="28"/>
          <w:szCs w:val="28"/>
          <w:lang w:eastAsia="ru-RU"/>
        </w:rPr>
        <w:t xml:space="preserve"> </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The Forest of Dean was used as a source of </w:t>
      </w:r>
      <w:hyperlink r:id="rId16" w:tooltip="Charcoal" w:history="1">
        <w:r w:rsidRPr="004407A4">
          <w:rPr>
            <w:rFonts w:ascii="Times New Roman" w:eastAsia="Times New Roman" w:hAnsi="Times New Roman" w:cs="Times New Roman"/>
            <w:sz w:val="28"/>
            <w:szCs w:val="28"/>
            <w:lang w:eastAsia="ru-RU"/>
          </w:rPr>
          <w:t>charcoal</w:t>
        </w:r>
      </w:hyperlink>
      <w:r w:rsidRPr="004407A4">
        <w:rPr>
          <w:rFonts w:ascii="Times New Roman" w:eastAsia="Times New Roman" w:hAnsi="Times New Roman" w:cs="Times New Roman"/>
          <w:sz w:val="28"/>
          <w:szCs w:val="28"/>
          <w:lang w:eastAsia="ru-RU"/>
        </w:rPr>
        <w:t> for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"https://en.wikipedia.org/wiki/Blast_furnace" \o "Blast furnace"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ironmaking</w:t>
      </w:r>
      <w:proofErr w:type="spellEnd"/>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 xml:space="preserve"> within the Forest from 1612 until about 1670. It was the subject of a </w:t>
      </w:r>
      <w:proofErr w:type="spellStart"/>
      <w:r w:rsidRPr="004407A4">
        <w:rPr>
          <w:rFonts w:ascii="Times New Roman" w:eastAsia="Times New Roman" w:hAnsi="Times New Roman" w:cs="Times New Roman"/>
          <w:sz w:val="28"/>
          <w:szCs w:val="28"/>
          <w:lang w:eastAsia="ru-RU"/>
        </w:rPr>
        <w:t>Reafforestation</w:t>
      </w:r>
      <w:proofErr w:type="spellEnd"/>
      <w:r w:rsidRPr="004407A4">
        <w:rPr>
          <w:rFonts w:ascii="Times New Roman" w:eastAsia="Times New Roman" w:hAnsi="Times New Roman" w:cs="Times New Roman"/>
          <w:sz w:val="28"/>
          <w:szCs w:val="28"/>
          <w:lang w:eastAsia="ru-RU"/>
        </w:rPr>
        <w:t xml:space="preserve"> Act in 1667. Courts continued to be held at the </w:t>
      </w:r>
      <w:hyperlink r:id="rId17" w:tooltip="Speech House" w:history="1">
        <w:r w:rsidRPr="004407A4">
          <w:rPr>
            <w:rFonts w:ascii="Times New Roman" w:eastAsia="Times New Roman" w:hAnsi="Times New Roman" w:cs="Times New Roman"/>
            <w:sz w:val="28"/>
            <w:szCs w:val="28"/>
            <w:lang w:eastAsia="ru-RU"/>
          </w:rPr>
          <w:t>Speech House</w:t>
        </w:r>
      </w:hyperlink>
      <w:r w:rsidRPr="004407A4">
        <w:rPr>
          <w:rFonts w:ascii="Times New Roman" w:eastAsia="Times New Roman" w:hAnsi="Times New Roman" w:cs="Times New Roman"/>
          <w:sz w:val="28"/>
          <w:szCs w:val="28"/>
          <w:lang w:eastAsia="ru-RU"/>
        </w:rPr>
        <w:t>, for example to regulate the activities of the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"https://en.wikipedia.org/wiki/Freeminer" \o ""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Freeminers</w:t>
      </w:r>
      <w:proofErr w:type="spellEnd"/>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 The sale of </w:t>
      </w:r>
      <w:hyperlink r:id="rId18" w:tooltip="Cordwood" w:history="1">
        <w:r w:rsidRPr="004407A4">
          <w:rPr>
            <w:rFonts w:ascii="Times New Roman" w:eastAsia="Times New Roman" w:hAnsi="Times New Roman" w:cs="Times New Roman"/>
            <w:sz w:val="28"/>
            <w:szCs w:val="28"/>
            <w:lang w:eastAsia="ru-RU"/>
          </w:rPr>
          <w:t>cordwood</w:t>
        </w:r>
      </w:hyperlink>
      <w:r w:rsidRPr="004407A4">
        <w:rPr>
          <w:rFonts w:ascii="Times New Roman" w:eastAsia="Times New Roman" w:hAnsi="Times New Roman" w:cs="Times New Roman"/>
          <w:sz w:val="28"/>
          <w:szCs w:val="28"/>
          <w:lang w:eastAsia="ru-RU"/>
        </w:rPr>
        <w:t> for charcoal continued until at least the late 18th century. Deer were removed in 1850. The forest is today heavily wooded, as is a substantial formerly privately owned area to the west, now treated as part of the forest. It is managed by the Forestry Commission.</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Epping Forest</w:t>
      </w:r>
      <w:r w:rsidR="004407A4" w:rsidRPr="004407A4">
        <w:rPr>
          <w:rFonts w:ascii="Times New Roman" w:eastAsia="Times New Roman" w:hAnsi="Times New Roman" w:cs="Times New Roman"/>
          <w:sz w:val="28"/>
          <w:szCs w:val="28"/>
          <w:lang w:eastAsia="ru-RU"/>
        </w:rPr>
        <w:t xml:space="preserve"> </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 xml:space="preserve">The extent of Epping Forest was greatly reduced by </w:t>
      </w:r>
      <w:proofErr w:type="spellStart"/>
      <w:r w:rsidRPr="004407A4">
        <w:rPr>
          <w:rFonts w:ascii="Times New Roman" w:eastAsia="Times New Roman" w:hAnsi="Times New Roman" w:cs="Times New Roman"/>
          <w:sz w:val="28"/>
          <w:szCs w:val="28"/>
          <w:lang w:eastAsia="ru-RU"/>
        </w:rPr>
        <w:t>inclosure</w:t>
      </w:r>
      <w:proofErr w:type="spellEnd"/>
      <w:r w:rsidRPr="004407A4">
        <w:rPr>
          <w:rFonts w:ascii="Times New Roman" w:eastAsia="Times New Roman" w:hAnsi="Times New Roman" w:cs="Times New Roman"/>
          <w:sz w:val="28"/>
          <w:szCs w:val="28"/>
          <w:lang w:eastAsia="ru-RU"/>
        </w:rPr>
        <w:t xml:space="preserve"> by landowners. The </w:t>
      </w:r>
      <w:hyperlink r:id="rId19" w:tooltip="Corporation of London" w:history="1">
        <w:r w:rsidRPr="004407A4">
          <w:rPr>
            <w:rFonts w:ascii="Times New Roman" w:eastAsia="Times New Roman" w:hAnsi="Times New Roman" w:cs="Times New Roman"/>
            <w:sz w:val="28"/>
            <w:szCs w:val="28"/>
            <w:lang w:eastAsia="ru-RU"/>
          </w:rPr>
          <w:t>Corporation of London</w:t>
        </w:r>
      </w:hyperlink>
      <w:r w:rsidRPr="004407A4">
        <w:rPr>
          <w:rFonts w:ascii="Times New Roman" w:eastAsia="Times New Roman" w:hAnsi="Times New Roman" w:cs="Times New Roman"/>
          <w:sz w:val="28"/>
          <w:szCs w:val="28"/>
          <w:lang w:eastAsia="ru-RU"/>
        </w:rPr>
        <w:t> wished to see it preserved as an </w:t>
      </w:r>
      <w:hyperlink r:id="rId20" w:tooltip="Open space reserved (page does not exist)" w:history="1">
        <w:r w:rsidRPr="004407A4">
          <w:rPr>
            <w:rFonts w:ascii="Times New Roman" w:eastAsia="Times New Roman" w:hAnsi="Times New Roman" w:cs="Times New Roman"/>
            <w:sz w:val="28"/>
            <w:szCs w:val="28"/>
            <w:lang w:eastAsia="ru-RU"/>
          </w:rPr>
          <w:t>open space</w:t>
        </w:r>
      </w:hyperlink>
      <w:r w:rsidRPr="004407A4">
        <w:rPr>
          <w:rFonts w:ascii="Times New Roman" w:eastAsia="Times New Roman" w:hAnsi="Times New Roman" w:cs="Times New Roman"/>
          <w:sz w:val="28"/>
          <w:szCs w:val="28"/>
          <w:lang w:eastAsia="ru-RU"/>
        </w:rPr>
        <w:t> and obtained an </w:t>
      </w:r>
      <w:hyperlink r:id="rId21" w:tooltip="Injunction" w:history="1">
        <w:r w:rsidRPr="004407A4">
          <w:rPr>
            <w:rFonts w:ascii="Times New Roman" w:eastAsia="Times New Roman" w:hAnsi="Times New Roman" w:cs="Times New Roman"/>
            <w:sz w:val="28"/>
            <w:szCs w:val="28"/>
            <w:lang w:eastAsia="ru-RU"/>
          </w:rPr>
          <w:t>injunction</w:t>
        </w:r>
      </w:hyperlink>
      <w:r w:rsidRPr="004407A4">
        <w:rPr>
          <w:rFonts w:ascii="Times New Roman" w:eastAsia="Times New Roman" w:hAnsi="Times New Roman" w:cs="Times New Roman"/>
          <w:sz w:val="28"/>
          <w:szCs w:val="28"/>
          <w:lang w:eastAsia="ru-RU"/>
        </w:rPr>
        <w:t xml:space="preserve"> to throw open some 3,000 acres (12 km2) that had been </w:t>
      </w:r>
      <w:proofErr w:type="spellStart"/>
      <w:r w:rsidRPr="004407A4">
        <w:rPr>
          <w:rFonts w:ascii="Times New Roman" w:eastAsia="Times New Roman" w:hAnsi="Times New Roman" w:cs="Times New Roman"/>
          <w:sz w:val="28"/>
          <w:szCs w:val="28"/>
          <w:lang w:eastAsia="ru-RU"/>
        </w:rPr>
        <w:t>inclosed</w:t>
      </w:r>
      <w:proofErr w:type="spellEnd"/>
      <w:r w:rsidRPr="004407A4">
        <w:rPr>
          <w:rFonts w:ascii="Times New Roman" w:eastAsia="Times New Roman" w:hAnsi="Times New Roman" w:cs="Times New Roman"/>
          <w:sz w:val="28"/>
          <w:szCs w:val="28"/>
          <w:lang w:eastAsia="ru-RU"/>
        </w:rPr>
        <w:t xml:space="preserve"> in the preceding 20 years. In 1875 and 1876, it bought 3,000 acres (12 km2) of open waste land. Under the </w:t>
      </w:r>
      <w:hyperlink r:id="rId22" w:tooltip="Epping Forest Act 1878" w:history="1">
        <w:r w:rsidRPr="004407A4">
          <w:rPr>
            <w:rFonts w:ascii="Times New Roman" w:eastAsia="Times New Roman" w:hAnsi="Times New Roman" w:cs="Times New Roman"/>
            <w:sz w:val="28"/>
            <w:szCs w:val="28"/>
            <w:lang w:eastAsia="ru-RU"/>
          </w:rPr>
          <w:t>Epping Forest Act 1878</w:t>
        </w:r>
      </w:hyperlink>
      <w:r w:rsidRPr="004407A4">
        <w:rPr>
          <w:rFonts w:ascii="Times New Roman" w:eastAsia="Times New Roman" w:hAnsi="Times New Roman" w:cs="Times New Roman"/>
          <w:sz w:val="28"/>
          <w:szCs w:val="28"/>
          <w:lang w:eastAsia="ru-RU"/>
        </w:rPr>
        <w:t xml:space="preserve">, the forest was </w:t>
      </w:r>
      <w:proofErr w:type="spellStart"/>
      <w:r w:rsidRPr="004407A4">
        <w:rPr>
          <w:rFonts w:ascii="Times New Roman" w:eastAsia="Times New Roman" w:hAnsi="Times New Roman" w:cs="Times New Roman"/>
          <w:sz w:val="28"/>
          <w:szCs w:val="28"/>
          <w:lang w:eastAsia="ru-RU"/>
        </w:rPr>
        <w:t>disafforested</w:t>
      </w:r>
      <w:proofErr w:type="spellEnd"/>
      <w:r w:rsidRPr="004407A4">
        <w:rPr>
          <w:rFonts w:ascii="Times New Roman" w:eastAsia="Times New Roman" w:hAnsi="Times New Roman" w:cs="Times New Roman"/>
          <w:sz w:val="28"/>
          <w:szCs w:val="28"/>
          <w:lang w:eastAsia="ru-RU"/>
        </w:rPr>
        <w:t xml:space="preserve"> and forest law abolished in respect of it. Instead the corporation was appointed as Conservators of the Forest. The forest is managed through the Epping Forest Committee.</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New Forest</w:t>
      </w:r>
      <w:r w:rsidR="004407A4" w:rsidRPr="004407A4">
        <w:rPr>
          <w:rFonts w:ascii="Times New Roman" w:eastAsia="Times New Roman" w:hAnsi="Times New Roman" w:cs="Times New Roman"/>
          <w:sz w:val="28"/>
          <w:szCs w:val="28"/>
          <w:lang w:eastAsia="ru-RU"/>
        </w:rPr>
        <w:t xml:space="preserve"> </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 xml:space="preserve">An Act was passed to remove the deer in 1851, but abandoned when it was </w:t>
      </w:r>
      <w:proofErr w:type="spellStart"/>
      <w:r w:rsidRPr="004407A4">
        <w:rPr>
          <w:rFonts w:ascii="Times New Roman" w:eastAsia="Times New Roman" w:hAnsi="Times New Roman" w:cs="Times New Roman"/>
          <w:sz w:val="28"/>
          <w:szCs w:val="28"/>
          <w:lang w:eastAsia="ru-RU"/>
        </w:rPr>
        <w:t>realised</w:t>
      </w:r>
      <w:proofErr w:type="spellEnd"/>
      <w:r w:rsidRPr="004407A4">
        <w:rPr>
          <w:rFonts w:ascii="Times New Roman" w:eastAsia="Times New Roman" w:hAnsi="Times New Roman" w:cs="Times New Roman"/>
          <w:sz w:val="28"/>
          <w:szCs w:val="28"/>
          <w:lang w:eastAsia="ru-RU"/>
        </w:rPr>
        <w:t xml:space="preserve"> that the deer were needed to keep open the </w:t>
      </w:r>
      <w:proofErr w:type="spellStart"/>
      <w:r w:rsidRPr="004407A4">
        <w:rPr>
          <w:rFonts w:ascii="Times New Roman" w:eastAsia="Times New Roman" w:hAnsi="Times New Roman" w:cs="Times New Roman"/>
          <w:sz w:val="28"/>
          <w:szCs w:val="28"/>
          <w:lang w:eastAsia="ru-RU"/>
        </w:rPr>
        <w:t>unwooded</w:t>
      </w:r>
      <w:proofErr w:type="spellEnd"/>
      <w:r w:rsidRPr="004407A4">
        <w:rPr>
          <w:rFonts w:ascii="Times New Roman" w:eastAsia="Times New Roman" w:hAnsi="Times New Roman" w:cs="Times New Roman"/>
          <w:sz w:val="28"/>
          <w:szCs w:val="28"/>
          <w:lang w:eastAsia="ru-RU"/>
        </w:rPr>
        <w:t xml:space="preserve"> "lawns" of the forest. An attempt was made to develop the forest for growing wood by a rolling </w:t>
      </w:r>
      <w:proofErr w:type="spellStart"/>
      <w:r w:rsidRPr="004407A4">
        <w:rPr>
          <w:rFonts w:ascii="Times New Roman" w:eastAsia="Times New Roman" w:hAnsi="Times New Roman" w:cs="Times New Roman"/>
          <w:sz w:val="28"/>
          <w:szCs w:val="28"/>
          <w:lang w:eastAsia="ru-RU"/>
        </w:rPr>
        <w:t>programme</w:t>
      </w:r>
      <w:proofErr w:type="spellEnd"/>
      <w:r w:rsidRPr="004407A4">
        <w:rPr>
          <w:rFonts w:ascii="Times New Roman" w:eastAsia="Times New Roman" w:hAnsi="Times New Roman" w:cs="Times New Roman"/>
          <w:sz w:val="28"/>
          <w:szCs w:val="28"/>
          <w:lang w:eastAsia="ru-RU"/>
        </w:rPr>
        <w:t xml:space="preserve"> of </w:t>
      </w:r>
      <w:proofErr w:type="spellStart"/>
      <w:r w:rsidRPr="004407A4">
        <w:rPr>
          <w:rFonts w:ascii="Times New Roman" w:eastAsia="Times New Roman" w:hAnsi="Times New Roman" w:cs="Times New Roman"/>
          <w:sz w:val="28"/>
          <w:szCs w:val="28"/>
          <w:lang w:eastAsia="ru-RU"/>
        </w:rPr>
        <w:t>inclosures</w:t>
      </w:r>
      <w:proofErr w:type="spellEnd"/>
      <w:r w:rsidRPr="004407A4">
        <w:rPr>
          <w:rFonts w:ascii="Times New Roman" w:eastAsia="Times New Roman" w:hAnsi="Times New Roman" w:cs="Times New Roman"/>
          <w:sz w:val="28"/>
          <w:szCs w:val="28"/>
          <w:lang w:eastAsia="ru-RU"/>
        </w:rPr>
        <w:t>. In 1875, a </w:t>
      </w:r>
      <w:hyperlink r:id="rId23" w:tooltip="Select Committee (Westminster System)" w:history="1">
        <w:r w:rsidRPr="004407A4">
          <w:rPr>
            <w:rFonts w:ascii="Times New Roman" w:eastAsia="Times New Roman" w:hAnsi="Times New Roman" w:cs="Times New Roman"/>
            <w:sz w:val="28"/>
            <w:szCs w:val="28"/>
            <w:lang w:eastAsia="ru-RU"/>
          </w:rPr>
          <w:t>Select Committee</w:t>
        </w:r>
      </w:hyperlink>
      <w:r w:rsidRPr="004407A4">
        <w:rPr>
          <w:rFonts w:ascii="Times New Roman" w:eastAsia="Times New Roman" w:hAnsi="Times New Roman" w:cs="Times New Roman"/>
          <w:sz w:val="28"/>
          <w:szCs w:val="28"/>
          <w:lang w:eastAsia="ru-RU"/>
        </w:rPr>
        <w:t> of the </w:t>
      </w:r>
      <w:hyperlink r:id="rId24" w:tooltip="House of Commons of the United Kingdom" w:history="1">
        <w:r w:rsidRPr="004407A4">
          <w:rPr>
            <w:rFonts w:ascii="Times New Roman" w:eastAsia="Times New Roman" w:hAnsi="Times New Roman" w:cs="Times New Roman"/>
            <w:sz w:val="28"/>
            <w:szCs w:val="28"/>
            <w:lang w:eastAsia="ru-RU"/>
          </w:rPr>
          <w:t>House of Commons</w:t>
        </w:r>
      </w:hyperlink>
      <w:r w:rsidRPr="004407A4">
        <w:rPr>
          <w:rFonts w:ascii="Times New Roman" w:eastAsia="Times New Roman" w:hAnsi="Times New Roman" w:cs="Times New Roman"/>
          <w:sz w:val="28"/>
          <w:szCs w:val="28"/>
          <w:lang w:eastAsia="ru-RU"/>
        </w:rPr>
        <w:t> recommended against this, leading to the passage of the </w:t>
      </w:r>
      <w:hyperlink r:id="rId25" w:tooltip="New Forest Act 1877 (page does not exist)" w:history="1">
        <w:r w:rsidRPr="004407A4">
          <w:rPr>
            <w:rFonts w:ascii="Times New Roman" w:eastAsia="Times New Roman" w:hAnsi="Times New Roman" w:cs="Times New Roman"/>
            <w:sz w:val="28"/>
            <w:szCs w:val="28"/>
            <w:lang w:eastAsia="ru-RU"/>
          </w:rPr>
          <w:t>New Forest Act 1877</w:t>
        </w:r>
      </w:hyperlink>
      <w:r w:rsidRPr="004407A4">
        <w:rPr>
          <w:rFonts w:ascii="Times New Roman" w:eastAsia="Times New Roman" w:hAnsi="Times New Roman" w:cs="Times New Roman"/>
          <w:sz w:val="28"/>
          <w:szCs w:val="28"/>
          <w:lang w:eastAsia="ru-RU"/>
        </w:rPr>
        <w:t xml:space="preserve">, which limited the Crown's right to </w:t>
      </w:r>
      <w:proofErr w:type="spellStart"/>
      <w:r w:rsidRPr="004407A4">
        <w:rPr>
          <w:rFonts w:ascii="Times New Roman" w:eastAsia="Times New Roman" w:hAnsi="Times New Roman" w:cs="Times New Roman"/>
          <w:sz w:val="28"/>
          <w:szCs w:val="28"/>
          <w:lang w:eastAsia="ru-RU"/>
        </w:rPr>
        <w:t>inclose</w:t>
      </w:r>
      <w:proofErr w:type="spellEnd"/>
      <w:r w:rsidRPr="004407A4">
        <w:rPr>
          <w:rFonts w:ascii="Times New Roman" w:eastAsia="Times New Roman" w:hAnsi="Times New Roman" w:cs="Times New Roman"/>
          <w:sz w:val="28"/>
          <w:szCs w:val="28"/>
          <w:lang w:eastAsia="ru-RU"/>
        </w:rPr>
        <w:t xml:space="preserve">, regulated common rights, and </w:t>
      </w:r>
      <w:r w:rsidRPr="004407A4">
        <w:rPr>
          <w:rFonts w:ascii="Times New Roman" w:eastAsia="Times New Roman" w:hAnsi="Times New Roman" w:cs="Times New Roman"/>
          <w:sz w:val="28"/>
          <w:szCs w:val="28"/>
          <w:lang w:eastAsia="ru-RU"/>
        </w:rPr>
        <w:lastRenderedPageBreak/>
        <w:t xml:space="preserve">reconstituted the Court of </w:t>
      </w:r>
      <w:proofErr w:type="spellStart"/>
      <w:r w:rsidRPr="004407A4">
        <w:rPr>
          <w:rFonts w:ascii="Times New Roman" w:eastAsia="Times New Roman" w:hAnsi="Times New Roman" w:cs="Times New Roman"/>
          <w:sz w:val="28"/>
          <w:szCs w:val="28"/>
          <w:lang w:eastAsia="ru-RU"/>
        </w:rPr>
        <w:t>Verderers</w:t>
      </w:r>
      <w:proofErr w:type="spellEnd"/>
      <w:r w:rsidRPr="004407A4">
        <w:rPr>
          <w:rFonts w:ascii="Times New Roman" w:eastAsia="Times New Roman" w:hAnsi="Times New Roman" w:cs="Times New Roman"/>
          <w:sz w:val="28"/>
          <w:szCs w:val="28"/>
          <w:lang w:eastAsia="ru-RU"/>
        </w:rPr>
        <w:t>. A further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"https://en.wikipedia.org/w/index.php?title=New_Forest_Act_1964&amp;action=edit&amp;redlink=1" \o "New Forest Act 1964 (page does not exist)"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Act</w:t>
      </w:r>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was</w:t>
      </w:r>
      <w:proofErr w:type="spellEnd"/>
      <w:r w:rsidRPr="004407A4">
        <w:rPr>
          <w:rFonts w:ascii="Times New Roman" w:eastAsia="Times New Roman" w:hAnsi="Times New Roman" w:cs="Times New Roman"/>
          <w:sz w:val="28"/>
          <w:szCs w:val="28"/>
          <w:lang w:eastAsia="ru-RU"/>
        </w:rPr>
        <w:t xml:space="preserve"> passed in 1964. This forest is also managed by the Forestry Commission.</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Sherwood Forest</w:t>
      </w:r>
      <w:r w:rsidR="004407A4" w:rsidRPr="004407A4">
        <w:rPr>
          <w:rFonts w:ascii="Times New Roman" w:eastAsia="Times New Roman" w:hAnsi="Times New Roman" w:cs="Times New Roman"/>
          <w:sz w:val="28"/>
          <w:szCs w:val="28"/>
          <w:lang w:eastAsia="ru-RU"/>
        </w:rPr>
        <w:t xml:space="preserve"> </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A forest since the end of the </w:t>
      </w:r>
      <w:hyperlink r:id="rId26" w:tooltip="Ice Age" w:history="1">
        <w:r w:rsidRPr="004407A4">
          <w:rPr>
            <w:rFonts w:ascii="Times New Roman" w:eastAsia="Times New Roman" w:hAnsi="Times New Roman" w:cs="Times New Roman"/>
            <w:sz w:val="28"/>
            <w:szCs w:val="28"/>
            <w:lang w:eastAsia="ru-RU"/>
          </w:rPr>
          <w:t>Ice Age</w:t>
        </w:r>
      </w:hyperlink>
      <w:r w:rsidRPr="004407A4">
        <w:rPr>
          <w:rFonts w:ascii="Times New Roman" w:eastAsia="Times New Roman" w:hAnsi="Times New Roman" w:cs="Times New Roman"/>
          <w:sz w:val="28"/>
          <w:szCs w:val="28"/>
          <w:lang w:eastAsia="ru-RU"/>
        </w:rPr>
        <w:t> (as attested by </w:t>
      </w:r>
      <w:hyperlink r:id="rId27" w:tooltip="Palynology" w:history="1">
        <w:r w:rsidRPr="004407A4">
          <w:rPr>
            <w:rFonts w:ascii="Times New Roman" w:eastAsia="Times New Roman" w:hAnsi="Times New Roman" w:cs="Times New Roman"/>
            <w:sz w:val="28"/>
            <w:szCs w:val="28"/>
            <w:lang w:eastAsia="ru-RU"/>
          </w:rPr>
          <w:t>pollen sampling cores</w:t>
        </w:r>
      </w:hyperlink>
      <w:r w:rsidRPr="004407A4">
        <w:rPr>
          <w:rFonts w:ascii="Times New Roman" w:eastAsia="Times New Roman" w:hAnsi="Times New Roman" w:cs="Times New Roman"/>
          <w:sz w:val="28"/>
          <w:szCs w:val="28"/>
          <w:lang w:eastAsia="ru-RU"/>
        </w:rPr>
        <w:t>), Sherwood Forest </w:t>
      </w:r>
      <w:hyperlink r:id="rId28" w:tooltip="National nature reserve (United Kingdom)" w:history="1">
        <w:r w:rsidRPr="004407A4">
          <w:rPr>
            <w:rFonts w:ascii="Times New Roman" w:eastAsia="Times New Roman" w:hAnsi="Times New Roman" w:cs="Times New Roman"/>
            <w:sz w:val="28"/>
            <w:szCs w:val="28"/>
            <w:lang w:eastAsia="ru-RU"/>
          </w:rPr>
          <w:t>National Nature Reserve</w:t>
        </w:r>
      </w:hyperlink>
      <w:r w:rsidRPr="004407A4">
        <w:rPr>
          <w:rFonts w:ascii="Times New Roman" w:eastAsia="Times New Roman" w:hAnsi="Times New Roman" w:cs="Times New Roman"/>
          <w:sz w:val="28"/>
          <w:szCs w:val="28"/>
          <w:lang w:eastAsia="ru-RU"/>
        </w:rPr>
        <w:t> today encompasses 423.2 hectares,</w:t>
      </w:r>
      <w:r w:rsidR="004407A4" w:rsidRPr="004407A4">
        <w:rPr>
          <w:rFonts w:ascii="Times New Roman" w:eastAsia="Times New Roman" w:hAnsi="Times New Roman" w:cs="Times New Roman"/>
          <w:sz w:val="28"/>
          <w:szCs w:val="28"/>
          <w:lang w:eastAsia="ru-RU"/>
        </w:rPr>
        <w:t xml:space="preserve"> </w:t>
      </w:r>
      <w:r w:rsidRPr="004407A4">
        <w:rPr>
          <w:rFonts w:ascii="Times New Roman" w:eastAsia="Times New Roman" w:hAnsi="Times New Roman" w:cs="Times New Roman"/>
          <w:sz w:val="28"/>
          <w:szCs w:val="28"/>
          <w:lang w:eastAsia="ru-RU"/>
        </w:rPr>
        <w:t>(1,045 acres) surrounding the village of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"https://en.wikipedia.org/wiki/Edwinstowe" \o "Edwinstowe"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Edwinstowe</w:t>
      </w:r>
      <w:proofErr w:type="spellEnd"/>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 the site of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"https://en.wikipedia.org/wiki/Thoresby_Hall" \o "Thoresby Hall"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Thoresby</w:t>
      </w:r>
      <w:proofErr w:type="spellEnd"/>
      <w:r w:rsidRPr="004407A4">
        <w:rPr>
          <w:rFonts w:ascii="Times New Roman" w:eastAsia="Times New Roman" w:hAnsi="Times New Roman" w:cs="Times New Roman"/>
          <w:sz w:val="28"/>
          <w:szCs w:val="28"/>
          <w:lang w:eastAsia="ru-RU"/>
        </w:rPr>
        <w:t xml:space="preserve"> Hall</w:t>
      </w:r>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w:t>
      </w:r>
    </w:p>
    <w:p w:rsidR="00BD7A82" w:rsidRPr="004407A4" w:rsidRDefault="00BD7A82" w:rsidP="004407A4">
      <w:pPr>
        <w:spacing w:after="0" w:line="240" w:lineRule="auto"/>
        <w:ind w:firstLine="709"/>
        <w:jc w:val="both"/>
        <w:rPr>
          <w:rFonts w:ascii="Times New Roman" w:eastAsia="Times New Roman" w:hAnsi="Times New Roman" w:cs="Times New Roman"/>
          <w:sz w:val="28"/>
          <w:szCs w:val="28"/>
          <w:lang w:eastAsia="ru-RU"/>
        </w:rPr>
      </w:pPr>
      <w:r w:rsidRPr="004407A4">
        <w:rPr>
          <w:rFonts w:ascii="Times New Roman" w:eastAsia="Times New Roman" w:hAnsi="Times New Roman" w:cs="Times New Roman"/>
          <w:sz w:val="28"/>
          <w:szCs w:val="28"/>
          <w:lang w:eastAsia="ru-RU"/>
        </w:rPr>
        <w:t>The forest that most people associate with Sherwood Forest is actually named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"https://en.wikipedia.org/w/index.php?title=Birklands_and_Bilhaugh&amp;action=edit&amp;redlink=1" \o "Birklands and Bilhaugh (page does not exist)"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Birklands</w:t>
      </w:r>
      <w:proofErr w:type="spellEnd"/>
      <w:r w:rsidRPr="004407A4">
        <w:rPr>
          <w:rFonts w:ascii="Times New Roman" w:eastAsia="Times New Roman" w:hAnsi="Times New Roman" w:cs="Times New Roman"/>
          <w:sz w:val="28"/>
          <w:szCs w:val="28"/>
          <w:lang w:eastAsia="ru-RU"/>
        </w:rPr>
        <w:t xml:space="preserve"> and </w:t>
      </w:r>
      <w:proofErr w:type="spellStart"/>
      <w:r w:rsidRPr="004407A4">
        <w:rPr>
          <w:rFonts w:ascii="Times New Roman" w:eastAsia="Times New Roman" w:hAnsi="Times New Roman" w:cs="Times New Roman"/>
          <w:sz w:val="28"/>
          <w:szCs w:val="28"/>
          <w:lang w:eastAsia="ru-RU"/>
        </w:rPr>
        <w:t>Bilhaugh</w:t>
      </w:r>
      <w:proofErr w:type="spellEnd"/>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 It is a remnant of an older, much larger, royal hunting forest, which derived its name from its status as the </w:t>
      </w:r>
      <w:hyperlink r:id="rId29" w:tooltip="Shire" w:history="1">
        <w:r w:rsidRPr="004407A4">
          <w:rPr>
            <w:rFonts w:ascii="Times New Roman" w:eastAsia="Times New Roman" w:hAnsi="Times New Roman" w:cs="Times New Roman"/>
            <w:sz w:val="28"/>
            <w:szCs w:val="28"/>
            <w:lang w:eastAsia="ru-RU"/>
          </w:rPr>
          <w:t>shire</w:t>
        </w:r>
      </w:hyperlink>
      <w:r w:rsidRPr="004407A4">
        <w:rPr>
          <w:rFonts w:ascii="Times New Roman" w:eastAsia="Times New Roman" w:hAnsi="Times New Roman" w:cs="Times New Roman"/>
          <w:sz w:val="28"/>
          <w:szCs w:val="28"/>
          <w:lang w:eastAsia="ru-RU"/>
        </w:rPr>
        <w:t xml:space="preserve"> (or </w:t>
      </w:r>
      <w:proofErr w:type="spellStart"/>
      <w:r w:rsidRPr="004407A4">
        <w:rPr>
          <w:rFonts w:ascii="Times New Roman" w:eastAsia="Times New Roman" w:hAnsi="Times New Roman" w:cs="Times New Roman"/>
          <w:sz w:val="28"/>
          <w:szCs w:val="28"/>
          <w:lang w:eastAsia="ru-RU"/>
        </w:rPr>
        <w:t>sher</w:t>
      </w:r>
      <w:proofErr w:type="spellEnd"/>
      <w:r w:rsidRPr="004407A4">
        <w:rPr>
          <w:rFonts w:ascii="Times New Roman" w:eastAsia="Times New Roman" w:hAnsi="Times New Roman" w:cs="Times New Roman"/>
          <w:sz w:val="28"/>
          <w:szCs w:val="28"/>
          <w:lang w:eastAsia="ru-RU"/>
        </w:rPr>
        <w:t xml:space="preserve">) wood of Nottinghamshire, which extended into several </w:t>
      </w:r>
      <w:proofErr w:type="spellStart"/>
      <w:r w:rsidRPr="004407A4">
        <w:rPr>
          <w:rFonts w:ascii="Times New Roman" w:eastAsia="Times New Roman" w:hAnsi="Times New Roman" w:cs="Times New Roman"/>
          <w:sz w:val="28"/>
          <w:szCs w:val="28"/>
          <w:lang w:eastAsia="ru-RU"/>
        </w:rPr>
        <w:t>neighbouring</w:t>
      </w:r>
      <w:proofErr w:type="spellEnd"/>
      <w:r w:rsidRPr="004407A4">
        <w:rPr>
          <w:rFonts w:ascii="Times New Roman" w:eastAsia="Times New Roman" w:hAnsi="Times New Roman" w:cs="Times New Roman"/>
          <w:sz w:val="28"/>
          <w:szCs w:val="28"/>
          <w:lang w:eastAsia="ru-RU"/>
        </w:rPr>
        <w:t xml:space="preserve"> counties (shires), bordered on the west along the </w:t>
      </w:r>
      <w:hyperlink r:id="rId30" w:tooltip="River Erewash" w:history="1">
        <w:r w:rsidRPr="004407A4">
          <w:rPr>
            <w:rFonts w:ascii="Times New Roman" w:eastAsia="Times New Roman" w:hAnsi="Times New Roman" w:cs="Times New Roman"/>
            <w:sz w:val="28"/>
            <w:szCs w:val="28"/>
            <w:lang w:eastAsia="ru-RU"/>
          </w:rPr>
          <w:t xml:space="preserve">River </w:t>
        </w:r>
        <w:proofErr w:type="spellStart"/>
        <w:r w:rsidRPr="004407A4">
          <w:rPr>
            <w:rFonts w:ascii="Times New Roman" w:eastAsia="Times New Roman" w:hAnsi="Times New Roman" w:cs="Times New Roman"/>
            <w:sz w:val="28"/>
            <w:szCs w:val="28"/>
            <w:lang w:eastAsia="ru-RU"/>
          </w:rPr>
          <w:t>Erewash</w:t>
        </w:r>
        <w:proofErr w:type="spellEnd"/>
      </w:hyperlink>
      <w:r w:rsidRPr="004407A4">
        <w:rPr>
          <w:rFonts w:ascii="Times New Roman" w:eastAsia="Times New Roman" w:hAnsi="Times New Roman" w:cs="Times New Roman"/>
          <w:sz w:val="28"/>
          <w:szCs w:val="28"/>
          <w:lang w:eastAsia="ru-RU"/>
        </w:rPr>
        <w:t> and the </w:t>
      </w:r>
      <w:hyperlink r:id="rId31" w:tooltip="Forest of East Derbyshire" w:history="1">
        <w:r w:rsidRPr="004407A4">
          <w:rPr>
            <w:rFonts w:ascii="Times New Roman" w:eastAsia="Times New Roman" w:hAnsi="Times New Roman" w:cs="Times New Roman"/>
            <w:sz w:val="28"/>
            <w:szCs w:val="28"/>
            <w:lang w:eastAsia="ru-RU"/>
          </w:rPr>
          <w:t>Forest of East Derbyshire</w:t>
        </w:r>
      </w:hyperlink>
      <w:r w:rsidRPr="004407A4">
        <w:rPr>
          <w:rFonts w:ascii="Times New Roman" w:eastAsia="Times New Roman" w:hAnsi="Times New Roman" w:cs="Times New Roman"/>
          <w:sz w:val="28"/>
          <w:szCs w:val="28"/>
          <w:lang w:eastAsia="ru-RU"/>
        </w:rPr>
        <w:t>. When the </w:t>
      </w:r>
      <w:proofErr w:type="spellStart"/>
      <w:r w:rsidRPr="004407A4">
        <w:rPr>
          <w:rFonts w:ascii="Times New Roman" w:eastAsia="Times New Roman" w:hAnsi="Times New Roman" w:cs="Times New Roman"/>
          <w:sz w:val="28"/>
          <w:szCs w:val="28"/>
          <w:lang w:eastAsia="ru-RU"/>
        </w:rPr>
        <w:fldChar w:fldCharType="begin"/>
      </w:r>
      <w:r w:rsidRPr="004407A4">
        <w:rPr>
          <w:rFonts w:ascii="Times New Roman" w:eastAsia="Times New Roman" w:hAnsi="Times New Roman" w:cs="Times New Roman"/>
          <w:sz w:val="28"/>
          <w:szCs w:val="28"/>
          <w:lang w:eastAsia="ru-RU"/>
        </w:rPr>
        <w:instrText xml:space="preserve"> HYPERLINK "https://en.wikipedia.org/wiki/Domesday_Book" \o "Domesday Book" </w:instrText>
      </w:r>
      <w:r w:rsidRPr="004407A4">
        <w:rPr>
          <w:rFonts w:ascii="Times New Roman" w:eastAsia="Times New Roman" w:hAnsi="Times New Roman" w:cs="Times New Roman"/>
          <w:sz w:val="28"/>
          <w:szCs w:val="28"/>
          <w:lang w:eastAsia="ru-RU"/>
        </w:rPr>
        <w:fldChar w:fldCharType="separate"/>
      </w:r>
      <w:r w:rsidRPr="004407A4">
        <w:rPr>
          <w:rFonts w:ascii="Times New Roman" w:eastAsia="Times New Roman" w:hAnsi="Times New Roman" w:cs="Times New Roman"/>
          <w:sz w:val="28"/>
          <w:szCs w:val="28"/>
          <w:lang w:eastAsia="ru-RU"/>
        </w:rPr>
        <w:t>Domesday</w:t>
      </w:r>
      <w:proofErr w:type="spellEnd"/>
      <w:r w:rsidRPr="004407A4">
        <w:rPr>
          <w:rFonts w:ascii="Times New Roman" w:eastAsia="Times New Roman" w:hAnsi="Times New Roman" w:cs="Times New Roman"/>
          <w:sz w:val="28"/>
          <w:szCs w:val="28"/>
          <w:lang w:eastAsia="ru-RU"/>
        </w:rPr>
        <w:t xml:space="preserve"> Book</w:t>
      </w:r>
      <w:r w:rsidRPr="004407A4">
        <w:rPr>
          <w:rFonts w:ascii="Times New Roman" w:eastAsia="Times New Roman" w:hAnsi="Times New Roman" w:cs="Times New Roman"/>
          <w:sz w:val="28"/>
          <w:szCs w:val="28"/>
          <w:lang w:eastAsia="ru-RU"/>
        </w:rPr>
        <w:fldChar w:fldCharType="end"/>
      </w:r>
      <w:r w:rsidRPr="004407A4">
        <w:rPr>
          <w:rFonts w:ascii="Times New Roman" w:eastAsia="Times New Roman" w:hAnsi="Times New Roman" w:cs="Times New Roman"/>
          <w:sz w:val="28"/>
          <w:szCs w:val="28"/>
          <w:lang w:eastAsia="ru-RU"/>
        </w:rPr>
        <w:t> was compiled in 1086, the forest covered perhaps a quarter of Nottinghamshire in woodland and heath subject to the forest laws.</w:t>
      </w:r>
    </w:p>
    <w:p w:rsidR="00BD7A82" w:rsidRPr="004407A4" w:rsidRDefault="00BD7A82" w:rsidP="00BD7A82">
      <w:pPr>
        <w:spacing w:after="0" w:line="240" w:lineRule="auto"/>
        <w:ind w:firstLine="709"/>
        <w:jc w:val="both"/>
        <w:rPr>
          <w:rFonts w:ascii="Times New Roman" w:eastAsia="Times New Roman" w:hAnsi="Times New Roman" w:cs="Times New Roman"/>
          <w:sz w:val="28"/>
          <w:szCs w:val="28"/>
          <w:lang w:eastAsia="ru-RU"/>
        </w:rPr>
      </w:pPr>
    </w:p>
    <w:sectPr w:rsidR="00BD7A82" w:rsidRPr="004407A4" w:rsidSect="00516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CFF"/>
    <w:multiLevelType w:val="multilevel"/>
    <w:tmpl w:val="AA343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06210"/>
    <w:multiLevelType w:val="multilevel"/>
    <w:tmpl w:val="A97A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36803"/>
    <w:multiLevelType w:val="multilevel"/>
    <w:tmpl w:val="1144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7A82"/>
    <w:rsid w:val="004407A4"/>
    <w:rsid w:val="0051639F"/>
    <w:rsid w:val="00BD7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9F"/>
  </w:style>
  <w:style w:type="paragraph" w:styleId="1">
    <w:name w:val="heading 1"/>
    <w:basedOn w:val="a"/>
    <w:link w:val="10"/>
    <w:uiPriority w:val="9"/>
    <w:qFormat/>
    <w:rsid w:val="00BD7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A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7A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A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A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7A8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D7A82"/>
    <w:rPr>
      <w:color w:val="0000FF"/>
      <w:u w:val="single"/>
    </w:rPr>
  </w:style>
  <w:style w:type="character" w:styleId="a4">
    <w:name w:val="FollowedHyperlink"/>
    <w:basedOn w:val="a0"/>
    <w:uiPriority w:val="99"/>
    <w:semiHidden/>
    <w:unhideWhenUsed/>
    <w:rsid w:val="00BD7A82"/>
    <w:rPr>
      <w:color w:val="800080"/>
      <w:u w:val="single"/>
    </w:rPr>
  </w:style>
  <w:style w:type="paragraph" w:styleId="a5">
    <w:name w:val="Normal (Web)"/>
    <w:basedOn w:val="a"/>
    <w:uiPriority w:val="99"/>
    <w:semiHidden/>
    <w:unhideWhenUsed/>
    <w:rsid w:val="00BD7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BD7A82"/>
  </w:style>
  <w:style w:type="character" w:customStyle="1" w:styleId="tocnumber">
    <w:name w:val="tocnumber"/>
    <w:basedOn w:val="a0"/>
    <w:rsid w:val="00BD7A82"/>
  </w:style>
  <w:style w:type="character" w:customStyle="1" w:styleId="toctext">
    <w:name w:val="toctext"/>
    <w:basedOn w:val="a0"/>
    <w:rsid w:val="00BD7A82"/>
  </w:style>
  <w:style w:type="character" w:customStyle="1" w:styleId="mw-headline">
    <w:name w:val="mw-headline"/>
    <w:basedOn w:val="a0"/>
    <w:rsid w:val="00BD7A82"/>
  </w:style>
  <w:style w:type="character" w:customStyle="1" w:styleId="mw-editsection">
    <w:name w:val="mw-editsection"/>
    <w:basedOn w:val="a0"/>
    <w:rsid w:val="00BD7A82"/>
  </w:style>
  <w:style w:type="character" w:customStyle="1" w:styleId="mw-editsection-bracket">
    <w:name w:val="mw-editsection-bracket"/>
    <w:basedOn w:val="a0"/>
    <w:rsid w:val="00BD7A82"/>
  </w:style>
  <w:style w:type="paragraph" w:styleId="a6">
    <w:name w:val="Balloon Text"/>
    <w:basedOn w:val="a"/>
    <w:link w:val="a7"/>
    <w:uiPriority w:val="99"/>
    <w:semiHidden/>
    <w:unhideWhenUsed/>
    <w:rsid w:val="00BD7A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7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746605">
      <w:bodyDiv w:val="1"/>
      <w:marLeft w:val="0"/>
      <w:marRight w:val="0"/>
      <w:marTop w:val="0"/>
      <w:marBottom w:val="0"/>
      <w:divBdr>
        <w:top w:val="none" w:sz="0" w:space="0" w:color="auto"/>
        <w:left w:val="none" w:sz="0" w:space="0" w:color="auto"/>
        <w:bottom w:val="none" w:sz="0" w:space="0" w:color="auto"/>
        <w:right w:val="none" w:sz="0" w:space="0" w:color="auto"/>
      </w:divBdr>
      <w:divsChild>
        <w:div w:id="19161313">
          <w:marLeft w:val="0"/>
          <w:marRight w:val="0"/>
          <w:marTop w:val="0"/>
          <w:marBottom w:val="0"/>
          <w:divBdr>
            <w:top w:val="none" w:sz="0" w:space="0" w:color="auto"/>
            <w:left w:val="none" w:sz="0" w:space="0" w:color="auto"/>
            <w:bottom w:val="none" w:sz="0" w:space="0" w:color="auto"/>
            <w:right w:val="none" w:sz="0" w:space="0" w:color="auto"/>
          </w:divBdr>
          <w:divsChild>
            <w:div w:id="1457214987">
              <w:marLeft w:val="0"/>
              <w:marRight w:val="0"/>
              <w:marTop w:val="0"/>
              <w:marBottom w:val="0"/>
              <w:divBdr>
                <w:top w:val="none" w:sz="0" w:space="0" w:color="auto"/>
                <w:left w:val="none" w:sz="0" w:space="0" w:color="auto"/>
                <w:bottom w:val="none" w:sz="0" w:space="0" w:color="auto"/>
                <w:right w:val="none" w:sz="0" w:space="0" w:color="auto"/>
              </w:divBdr>
            </w:div>
            <w:div w:id="2015717844">
              <w:marLeft w:val="0"/>
              <w:marRight w:val="0"/>
              <w:marTop w:val="0"/>
              <w:marBottom w:val="0"/>
              <w:divBdr>
                <w:top w:val="none" w:sz="0" w:space="0" w:color="auto"/>
                <w:left w:val="none" w:sz="0" w:space="0" w:color="auto"/>
                <w:bottom w:val="none" w:sz="0" w:space="0" w:color="auto"/>
                <w:right w:val="none" w:sz="0" w:space="0" w:color="auto"/>
              </w:divBdr>
              <w:divsChild>
                <w:div w:id="516769153">
                  <w:marLeft w:val="0"/>
                  <w:marRight w:val="0"/>
                  <w:marTop w:val="0"/>
                  <w:marBottom w:val="0"/>
                  <w:divBdr>
                    <w:top w:val="none" w:sz="0" w:space="0" w:color="auto"/>
                    <w:left w:val="none" w:sz="0" w:space="0" w:color="auto"/>
                    <w:bottom w:val="none" w:sz="0" w:space="0" w:color="auto"/>
                    <w:right w:val="none" w:sz="0" w:space="0" w:color="auto"/>
                  </w:divBdr>
                  <w:divsChild>
                    <w:div w:id="456991887">
                      <w:marLeft w:val="336"/>
                      <w:marRight w:val="0"/>
                      <w:marTop w:val="120"/>
                      <w:marBottom w:val="312"/>
                      <w:divBdr>
                        <w:top w:val="none" w:sz="0" w:space="0" w:color="auto"/>
                        <w:left w:val="none" w:sz="0" w:space="0" w:color="auto"/>
                        <w:bottom w:val="none" w:sz="0" w:space="0" w:color="auto"/>
                        <w:right w:val="none" w:sz="0" w:space="0" w:color="auto"/>
                      </w:divBdr>
                      <w:divsChild>
                        <w:div w:id="34741630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772357409">
                      <w:marLeft w:val="0"/>
                      <w:marRight w:val="0"/>
                      <w:marTop w:val="0"/>
                      <w:marBottom w:val="0"/>
                      <w:divBdr>
                        <w:top w:val="single" w:sz="4" w:space="4" w:color="A2A9B1"/>
                        <w:left w:val="single" w:sz="4" w:space="4" w:color="A2A9B1"/>
                        <w:bottom w:val="single" w:sz="4" w:space="4" w:color="A2A9B1"/>
                        <w:right w:val="single" w:sz="4" w:space="4" w:color="A2A9B1"/>
                      </w:divBdr>
                    </w:div>
                    <w:div w:id="92090337">
                      <w:marLeft w:val="0"/>
                      <w:marRight w:val="0"/>
                      <w:marTop w:val="0"/>
                      <w:marBottom w:val="120"/>
                      <w:divBdr>
                        <w:top w:val="none" w:sz="0" w:space="0" w:color="auto"/>
                        <w:left w:val="none" w:sz="0" w:space="0" w:color="auto"/>
                        <w:bottom w:val="none" w:sz="0" w:space="0" w:color="auto"/>
                        <w:right w:val="none" w:sz="0" w:space="0" w:color="auto"/>
                      </w:divBdr>
                    </w:div>
                    <w:div w:id="102388512">
                      <w:marLeft w:val="336"/>
                      <w:marRight w:val="0"/>
                      <w:marTop w:val="120"/>
                      <w:marBottom w:val="312"/>
                      <w:divBdr>
                        <w:top w:val="none" w:sz="0" w:space="0" w:color="auto"/>
                        <w:left w:val="none" w:sz="0" w:space="0" w:color="auto"/>
                        <w:bottom w:val="none" w:sz="0" w:space="0" w:color="auto"/>
                        <w:right w:val="none" w:sz="0" w:space="0" w:color="auto"/>
                      </w:divBdr>
                      <w:divsChild>
                        <w:div w:id="149684245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15874049">
                      <w:marLeft w:val="0"/>
                      <w:marRight w:val="0"/>
                      <w:marTop w:val="0"/>
                      <w:marBottom w:val="120"/>
                      <w:divBdr>
                        <w:top w:val="none" w:sz="0" w:space="0" w:color="auto"/>
                        <w:left w:val="none" w:sz="0" w:space="0" w:color="auto"/>
                        <w:bottom w:val="none" w:sz="0" w:space="0" w:color="auto"/>
                        <w:right w:val="none" w:sz="0" w:space="0" w:color="auto"/>
                      </w:divBdr>
                    </w:div>
                    <w:div w:id="1446850783">
                      <w:marLeft w:val="0"/>
                      <w:marRight w:val="0"/>
                      <w:marTop w:val="0"/>
                      <w:marBottom w:val="120"/>
                      <w:divBdr>
                        <w:top w:val="none" w:sz="0" w:space="0" w:color="auto"/>
                        <w:left w:val="none" w:sz="0" w:space="0" w:color="auto"/>
                        <w:bottom w:val="none" w:sz="0" w:space="0" w:color="auto"/>
                        <w:right w:val="none" w:sz="0" w:space="0" w:color="auto"/>
                      </w:divBdr>
                    </w:div>
                    <w:div w:id="1712614688">
                      <w:marLeft w:val="0"/>
                      <w:marRight w:val="0"/>
                      <w:marTop w:val="0"/>
                      <w:marBottom w:val="120"/>
                      <w:divBdr>
                        <w:top w:val="none" w:sz="0" w:space="0" w:color="auto"/>
                        <w:left w:val="none" w:sz="0" w:space="0" w:color="auto"/>
                        <w:bottom w:val="none" w:sz="0" w:space="0" w:color="auto"/>
                        <w:right w:val="none" w:sz="0" w:space="0" w:color="auto"/>
                      </w:divBdr>
                    </w:div>
                    <w:div w:id="422455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4429225">
      <w:bodyDiv w:val="1"/>
      <w:marLeft w:val="0"/>
      <w:marRight w:val="0"/>
      <w:marTop w:val="0"/>
      <w:marBottom w:val="0"/>
      <w:divBdr>
        <w:top w:val="none" w:sz="0" w:space="0" w:color="auto"/>
        <w:left w:val="none" w:sz="0" w:space="0" w:color="auto"/>
        <w:bottom w:val="none" w:sz="0" w:space="0" w:color="auto"/>
        <w:right w:val="none" w:sz="0" w:space="0" w:color="auto"/>
      </w:divBdr>
      <w:divsChild>
        <w:div w:id="119308080">
          <w:marLeft w:val="336"/>
          <w:marRight w:val="0"/>
          <w:marTop w:val="120"/>
          <w:marBottom w:val="312"/>
          <w:divBdr>
            <w:top w:val="none" w:sz="0" w:space="0" w:color="auto"/>
            <w:left w:val="none" w:sz="0" w:space="0" w:color="auto"/>
            <w:bottom w:val="none" w:sz="0" w:space="0" w:color="auto"/>
            <w:right w:val="none" w:sz="0" w:space="0" w:color="auto"/>
          </w:divBdr>
          <w:divsChild>
            <w:div w:id="83673055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40848383">
          <w:marLeft w:val="0"/>
          <w:marRight w:val="0"/>
          <w:marTop w:val="0"/>
          <w:marBottom w:val="120"/>
          <w:divBdr>
            <w:top w:val="none" w:sz="0" w:space="0" w:color="auto"/>
            <w:left w:val="none" w:sz="0" w:space="0" w:color="auto"/>
            <w:bottom w:val="none" w:sz="0" w:space="0" w:color="auto"/>
            <w:right w:val="none" w:sz="0" w:space="0" w:color="auto"/>
          </w:divBdr>
        </w:div>
        <w:div w:id="959654092">
          <w:marLeft w:val="0"/>
          <w:marRight w:val="0"/>
          <w:marTop w:val="0"/>
          <w:marBottom w:val="120"/>
          <w:divBdr>
            <w:top w:val="none" w:sz="0" w:space="0" w:color="auto"/>
            <w:left w:val="none" w:sz="0" w:space="0" w:color="auto"/>
            <w:bottom w:val="none" w:sz="0" w:space="0" w:color="auto"/>
            <w:right w:val="none" w:sz="0" w:space="0" w:color="auto"/>
          </w:divBdr>
        </w:div>
        <w:div w:id="720636207">
          <w:marLeft w:val="0"/>
          <w:marRight w:val="0"/>
          <w:marTop w:val="0"/>
          <w:marBottom w:val="120"/>
          <w:divBdr>
            <w:top w:val="none" w:sz="0" w:space="0" w:color="auto"/>
            <w:left w:val="none" w:sz="0" w:space="0" w:color="auto"/>
            <w:bottom w:val="none" w:sz="0" w:space="0" w:color="auto"/>
            <w:right w:val="none" w:sz="0" w:space="0" w:color="auto"/>
          </w:divBdr>
        </w:div>
        <w:div w:id="165355703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etland" TargetMode="External"/><Relationship Id="rId18" Type="http://schemas.openxmlformats.org/officeDocument/2006/relationships/hyperlink" Target="https://en.wikipedia.org/wiki/Cordwood" TargetMode="External"/><Relationship Id="rId26" Type="http://schemas.openxmlformats.org/officeDocument/2006/relationships/hyperlink" Target="https://en.wikipedia.org/wiki/Ice_Age" TargetMode="External"/><Relationship Id="rId3" Type="http://schemas.openxmlformats.org/officeDocument/2006/relationships/settings" Target="settings.xml"/><Relationship Id="rId21" Type="http://schemas.openxmlformats.org/officeDocument/2006/relationships/hyperlink" Target="https://en.wikipedia.org/wiki/Injunction" TargetMode="External"/><Relationship Id="rId34" Type="http://schemas.openxmlformats.org/officeDocument/2006/relationships/customXml" Target="../customXml/item1.xml"/><Relationship Id="rId7" Type="http://schemas.openxmlformats.org/officeDocument/2006/relationships/hyperlink" Target="https://en.wikipedia.org/wiki/Scotland" TargetMode="External"/><Relationship Id="rId12" Type="http://schemas.openxmlformats.org/officeDocument/2006/relationships/hyperlink" Target="https://en.wikipedia.org/wiki/Grassland" TargetMode="External"/><Relationship Id="rId17" Type="http://schemas.openxmlformats.org/officeDocument/2006/relationships/hyperlink" Target="https://en.wikipedia.org/wiki/Speech_House" TargetMode="External"/><Relationship Id="rId25" Type="http://schemas.openxmlformats.org/officeDocument/2006/relationships/hyperlink" Target="https://en.wikipedia.org/w/index.php?title=New_Forest_Act_1877&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harcoal" TargetMode="External"/><Relationship Id="rId20" Type="http://schemas.openxmlformats.org/officeDocument/2006/relationships/hyperlink" Target="https://en.wikipedia.org/w/index.php?title=Open_space_reserved&amp;action=edit&amp;redlink=1" TargetMode="External"/><Relationship Id="rId29" Type="http://schemas.openxmlformats.org/officeDocument/2006/relationships/hyperlink" Target="https://en.wikipedia.org/wiki/Shire" TargetMode="External"/><Relationship Id="rId1" Type="http://schemas.openxmlformats.org/officeDocument/2006/relationships/numbering" Target="numbering.xml"/><Relationship Id="rId6" Type="http://schemas.openxmlformats.org/officeDocument/2006/relationships/hyperlink" Target="https://en.wikipedia.org/wiki/Wales" TargetMode="External"/><Relationship Id="rId11" Type="http://schemas.openxmlformats.org/officeDocument/2006/relationships/hyperlink" Target="https://en.wikipedia.org/wiki/Heath_(habitat)" TargetMode="External"/><Relationship Id="rId24" Type="http://schemas.openxmlformats.org/officeDocument/2006/relationships/hyperlink" Target="https://en.wikipedia.org/wiki/House_of_Commons_of_the_United_Kingdom" TargetMode="External"/><Relationship Id="rId32" Type="http://schemas.openxmlformats.org/officeDocument/2006/relationships/fontTable" Target="fontTable.xml"/><Relationship Id="rId5" Type="http://schemas.openxmlformats.org/officeDocument/2006/relationships/hyperlink" Target="https://en.wikipedia.org/wiki/England" TargetMode="External"/><Relationship Id="rId15" Type="http://schemas.openxmlformats.org/officeDocument/2006/relationships/hyperlink" Target="https://en.wikipedia.org/wiki/Game_(food)" TargetMode="External"/><Relationship Id="rId23" Type="http://schemas.openxmlformats.org/officeDocument/2006/relationships/hyperlink" Target="https://en.wikipedia.org/wiki/Select_Committee_(Westminster_System)" TargetMode="External"/><Relationship Id="rId28" Type="http://schemas.openxmlformats.org/officeDocument/2006/relationships/hyperlink" Target="https://en.wikipedia.org/wiki/National_nature_reserve_(United_Kingdom)" TargetMode="External"/><Relationship Id="rId36" Type="http://schemas.openxmlformats.org/officeDocument/2006/relationships/customXml" Target="../customXml/item3.xml"/><Relationship Id="rId10" Type="http://schemas.openxmlformats.org/officeDocument/2006/relationships/hyperlink" Target="https://en.wikipedia.org/wiki/Merovingian_dynasty" TargetMode="External"/><Relationship Id="rId19" Type="http://schemas.openxmlformats.org/officeDocument/2006/relationships/hyperlink" Target="https://en.wikipedia.org/wiki/Corporation_of_London" TargetMode="External"/><Relationship Id="rId31" Type="http://schemas.openxmlformats.org/officeDocument/2006/relationships/hyperlink" Target="https://en.wikipedia.org/wiki/Forest_of_East_Derbyshire" TargetMode="External"/><Relationship Id="rId4" Type="http://schemas.openxmlformats.org/officeDocument/2006/relationships/webSettings" Target="webSettings.xml"/><Relationship Id="rId9" Type="http://schemas.openxmlformats.org/officeDocument/2006/relationships/hyperlink" Target="https://en.wikipedia.org/wiki/Government_of_the_Carolingian_Empire" TargetMode="External"/><Relationship Id="rId14" Type="http://schemas.openxmlformats.org/officeDocument/2006/relationships/hyperlink" Target="https://en.wikipedia.org/wiki/Deer" TargetMode="External"/><Relationship Id="rId22" Type="http://schemas.openxmlformats.org/officeDocument/2006/relationships/hyperlink" Target="https://en.wikipedia.org/wiki/Epping_Forest_Act_1878" TargetMode="External"/><Relationship Id="rId27" Type="http://schemas.openxmlformats.org/officeDocument/2006/relationships/hyperlink" Target="https://en.wikipedia.org/wiki/Palynology" TargetMode="External"/><Relationship Id="rId30" Type="http://schemas.openxmlformats.org/officeDocument/2006/relationships/hyperlink" Target="https://en.wikipedia.org/wiki/River_Erewash" TargetMode="External"/><Relationship Id="rId35" Type="http://schemas.openxmlformats.org/officeDocument/2006/relationships/customXml" Target="../customXml/item2.xml"/><Relationship Id="rId8" Type="http://schemas.openxmlformats.org/officeDocument/2006/relationships/hyperlink" Target="https://en.wikipedia.org/wiki/For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507585-F0DF-4363-8C05-A4B5264B36C9}"/>
</file>

<file path=customXml/itemProps2.xml><?xml version="1.0" encoding="utf-8"?>
<ds:datastoreItem xmlns:ds="http://schemas.openxmlformats.org/officeDocument/2006/customXml" ds:itemID="{8B5F9E5A-D34D-4E85-A3F5-94CAFA4583F1}"/>
</file>

<file path=customXml/itemProps3.xml><?xml version="1.0" encoding="utf-8"?>
<ds:datastoreItem xmlns:ds="http://schemas.openxmlformats.org/officeDocument/2006/customXml" ds:itemID="{18218A2C-C28A-442D-9358-FBBD769C418A}"/>
</file>

<file path=docProps/app.xml><?xml version="1.0" encoding="utf-8"?>
<Properties xmlns="http://schemas.openxmlformats.org/officeDocument/2006/extended-properties" xmlns:vt="http://schemas.openxmlformats.org/officeDocument/2006/docPropsVTypes">
  <Template>Normal.dotm</Template>
  <TotalTime>12</TotalTime>
  <Pages>2</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2019-01-29T08:18:00Z</dcterms:created>
  <dcterms:modified xsi:type="dcterms:W3CDTF">2019-01-29T08:30:00Z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